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AE" w:rsidRPr="00EF51AE" w:rsidRDefault="00EF51AE" w:rsidP="00EF51AE">
      <w:pPr>
        <w:pBdr>
          <w:top w:val="single" w:sz="6" w:space="0" w:color="D0D0D0"/>
        </w:pBdr>
        <w:shd w:val="clear" w:color="auto" w:fill="F0F0F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A2A2A"/>
          <w:szCs w:val="24"/>
          <w:lang w:eastAsia="ru-RU"/>
        </w:rPr>
      </w:pPr>
      <w:r w:rsidRPr="00EF51AE">
        <w:rPr>
          <w:rFonts w:ascii="Times New Roman" w:eastAsia="Times New Roman" w:hAnsi="Times New Roman" w:cs="Times New Roman"/>
          <w:b/>
          <w:bCs/>
          <w:caps/>
          <w:color w:val="2A2A2A"/>
          <w:szCs w:val="24"/>
          <w:lang w:eastAsia="ru-RU"/>
        </w:rPr>
        <w:t>ПОСТАНОВЛЕНИЕ АДМИНИСТРАЦИИ ТУГУЛЫМСКОГО ГОРОДСКОГО ОКРУГА ОТ 18.11.2010 N 200</w:t>
      </w:r>
    </w:p>
    <w:p w:rsidR="00EF51AE" w:rsidRDefault="00EF51AE" w:rsidP="00EF51AE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Cs w:val="24"/>
          <w:lang w:eastAsia="ru-RU"/>
        </w:rPr>
      </w:pPr>
    </w:p>
    <w:p w:rsidR="00EF51AE" w:rsidRPr="00EF51AE" w:rsidRDefault="00EF51AE" w:rsidP="00EF51AE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Cs w:val="24"/>
          <w:lang w:eastAsia="ru-RU"/>
        </w:rPr>
      </w:pPr>
      <w:r w:rsidRPr="00EF51AE"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Cs w:val="24"/>
          <w:lang w:eastAsia="ru-RU"/>
        </w:rPr>
        <w:t>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ПЕРЕЧНЯ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F51AE" w:rsidRPr="00EF51AE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EF51A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Текст документа по состоянию на январь 2014 года</w:t>
      </w:r>
    </w:p>
    <w:p w:rsidR="00EF51AE" w:rsidRPr="00EF51AE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14.1 Федерального закона от 24 июля 1998 года N 124-ФЗ "Об основных гарантиях прав ребенка в Российской Федерации", </w:t>
      </w:r>
      <w:hyperlink r:id="rId4" w:history="1">
        <w:r w:rsidRPr="00AD5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</w:t>
        </w:r>
      </w:hyperlink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детей", </w:t>
      </w:r>
      <w:hyperlink r:id="rId5" w:history="1">
        <w:r w:rsidRPr="00AD5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Свердловской области от 27.08.2010 N 1252-ПП "Об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детей", Постановлением администрации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19.10.2010 N 131 "Об утверждении Положения о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детей" постановляю: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мест на территории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нахождение в которых детей (лиц, не достигших возраста 18 лет) не допускается и может причинить вред их здоровью, физическому, интеллектуальному, психическому, духовному и нравственному развитию (Приложение N 1).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общественных мест на территории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нахождение в которых детей (лиц, не достигших возраста 16 лет) не допускается в ночное время (с 23.00 до 06.00 часов местного времени в период с 1 мая по 30 сентября включительно и с 22.00 до 06.00 часов местного времени в период с 1 октября по 30 апреля включительно) без сопровождения родителей (лиц их заменяющих), или лиц, осуществляющих мероприятия с участием детей (мероприятия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детей) (Приложение N 2).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Начальнику Управления образования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Свищевой Л.П. принять меры по информированию родителей, лиц их заменяющих, или лиц, осуществляющих мероприятия с участием детей, о недопущении нахождения детей (лиц, не достигших возраста 18 лет) в местах, определенных настоящим Постановлением, и о недопущении нахождения детей (лиц, не достигших возраста 16 лет), в ночное время в местах, определенных настоящим Постановлением, без сопровождения родителей (лиц, их заменяющих) или лиц, осуществляющих мероприятия с участием детей.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Ведущему специалисту по вопросам потребительского рынка администрации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Морозовой Н.П. подготовить рекомендации для юридических лиц или граждан, осуществляющих предпринимательскую деятельность без образования юридического лица, по разработке регламентов предприятий торговли, общественного питания и услуг по соблюдению требований законодательства в части недопущения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отделу внутренних дел по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Талицкому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округу,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Тугулымскому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(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С.В.), территориальной комиссии по делам несовершеннолетних и защите их прав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(Аксенова Ю.А.) в пределах своей компетенции принять меры по недопущению нахождения детей (лиц, не достигших возраста 18 лет) в местах, определенных настоящим Постановлением, и по недопущению нахождения детей (лиц, не достигших возраста 16 лет), в ночное время в местах, определенных настоящим Постановлением, без сопровождения родителей (лиц, их заменяющих) или лиц, осуществляющих мероприятия с участием детей.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 в муниципальной общественно-политической газете "Знамя труда".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исполнения Постановления возложить на заместителя главы администрации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 </w:t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Кизерова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С.А.СЕЛИВАНОВ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ноября 2010 г. N 200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hyperlink r:id="rId6" w:history="1">
        <w:r w:rsidRPr="00AD50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</w:t>
        </w:r>
      </w:hyperlink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 ТУГУЛЫМСКОГО ГОРОДСКОГО ОКРУГА,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НАХОЖДЕНИЕ В КОТОРЫХ ДЕТЕЙ (ЛИЦ, НЕ ДОСТИГШИХ ВОЗРАСТА 18 ЛЕТ) НЕ ДОПУСКАЕТСЯ И МОЖЕТ ПРИЧИНИТЬ ВРЕД ИХ ЗДОРОВЬЮ, ФИЗИЧЕСКОМУ, ИНТЕЛЛЕКТУАЛЬНОМУ, ПСИХИЧЕСКОМУ, ДУХОВНОМУ И НРАВСТВЕННОМУ РАЗВИТИЮ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алкогольной продукции, пива и напитков, изготавливаемых на его основе.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Объекты (территории, помещения) юридических лиц или гражданских лиц, осуществляющих предпринимательскую деятельность без образования юридического лица, которые имеют доступ к сети Интернет, компьютерные клубы.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места (объекты, территории, помещения), которые предназначены для реализации только алкогольной продукции, пива и напитков, изготавливаемых на его основе.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AE" w:rsidRPr="00AD5013" w:rsidRDefault="00EF51AE" w:rsidP="00EF51AE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Тугулымского</w:t>
      </w:r>
      <w:proofErr w:type="spellEnd"/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 </w:t>
      </w: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ноября 2010 г. N 200</w:t>
      </w:r>
    </w:p>
    <w:p w:rsidR="00EF51AE" w:rsidRPr="00AD5013" w:rsidRDefault="00EF51AE" w:rsidP="00EF51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ПЕРЕЧЕНЬ ОБЩЕСТВЕННЫХ МЕСТ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Cs w:val="24"/>
          <w:lang w:eastAsia="ru-RU"/>
        </w:rPr>
        <w:t xml:space="preserve">НА ТЕРРИТОРИИ </w:t>
      </w:r>
      <w:r w:rsidRPr="00AD5013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ТУГУЛЫМСКОГО ГОРОДСКОГО ОКРУГА, НАХОЖДЕНИЕ В КОТОРЫХ ДЕТЕЙ (ЛИЦ, НЕ ДОСТИГШИХ ВОЗРАСТА 16 ЛЕТ) НЕ ДОПУСКАЕТСЯ В НОЧНОЕ ВРЕМЯ БЕЗ СОПРОВОЖДЕНИЯ РОДИТЕЛЕЙ (ЛИЦ ИХ ЗАМЕНЯЮЩИХ) ИЛИ ЛИЦ, ОСУЩЕСТВЛЯЮЩИХ МЕРОПРИЯТИЯ С УЧАСТИЕМ ДЕТЕЙ (МЕРОПРИЯТИЯ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ДЕТЕЙ)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Автовокзал и прилегающая к нему территория.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Остановочные комплексы, остановки общественного транспорта.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Железнодорожный вокзал и прилегающая к нему территория.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Территории, прилегающие к образовательным учреждениям.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Территории, прилегающие к дошкольным учреждениям.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Компьютерные салоны и клубы.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Улицы, переулки.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Стадионы.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Парки.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Скверы.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Площади.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Подъезды (лестничные площадки) многоквартирных домов.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Гаражные массивы.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Чердаки.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Подвалы.</w:t>
      </w:r>
      <w:bookmarkStart w:id="0" w:name="_GoBack"/>
      <w:bookmarkEnd w:id="0"/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Транспортные средства общего пользования.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Кладбищенские территории.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Территории, прилегающие к медицинским учреждениям.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 и досуга.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Дома культуры и клубы.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Пляжи, набережные и места неорганизованного отдыха на открытых водоемах.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Строящиеся и законсервированные объекты капитального строительства.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Нежилые и ветхие дома, бесхозяйные здания.</w:t>
      </w:r>
    </w:p>
    <w:p w:rsidR="00EF51AE" w:rsidRPr="00AD5013" w:rsidRDefault="00EF51AE" w:rsidP="00EF51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Места общего пользования жилых домов.</w:t>
      </w:r>
    </w:p>
    <w:p w:rsidR="00A34BC9" w:rsidRPr="00AD5013" w:rsidRDefault="00A34BC9" w:rsidP="00EF51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34BC9" w:rsidRPr="00A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6"/>
    <w:rsid w:val="00937B36"/>
    <w:rsid w:val="00A34BC9"/>
    <w:rsid w:val="00AD5013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3C93-908C-4FD9-9B03-37CB169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b4.info/tekst8/zakon17.htm" TargetMode="External"/><Relationship Id="rId5" Type="http://schemas.openxmlformats.org/officeDocument/2006/relationships/hyperlink" Target="http://ekb4.info/prawo5/postanovlenie652.htm" TargetMode="External"/><Relationship Id="rId4" Type="http://schemas.openxmlformats.org/officeDocument/2006/relationships/hyperlink" Target="http://ekb4.info/oblast7/zak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Валерия Петровна</cp:lastModifiedBy>
  <cp:revision>4</cp:revision>
  <dcterms:created xsi:type="dcterms:W3CDTF">2019-01-29T16:24:00Z</dcterms:created>
  <dcterms:modified xsi:type="dcterms:W3CDTF">2019-01-29T16:29:00Z</dcterms:modified>
</cp:coreProperties>
</file>